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EF0BF" w14:textId="2D8B0B0A" w:rsidR="00B97703" w:rsidRDefault="004E3939" w:rsidP="00D4597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D4597D">
        <w:rPr>
          <w:rFonts w:cs="Arial"/>
          <w:noProof w:val="0"/>
          <w:sz w:val="22"/>
          <w:szCs w:val="22"/>
        </w:rPr>
        <w:t>RAN</w:t>
      </w:r>
      <w:r w:rsidRPr="00DA53A0">
        <w:rPr>
          <w:rFonts w:cs="Arial"/>
          <w:bCs/>
          <w:sz w:val="22"/>
          <w:szCs w:val="22"/>
        </w:rPr>
        <w:t xml:space="preserve"> WG</w:t>
      </w:r>
      <w:bookmarkEnd w:id="0"/>
      <w:bookmarkEnd w:id="1"/>
      <w:bookmarkEnd w:id="2"/>
      <w:r w:rsidR="00D4597D">
        <w:rPr>
          <w:rFonts w:cs="Arial"/>
          <w:bCs/>
          <w:sz w:val="22"/>
          <w:szCs w:val="22"/>
        </w:rPr>
        <w:t>#4</w:t>
      </w:r>
      <w:r w:rsidRPr="00DA53A0">
        <w:rPr>
          <w:rFonts w:cs="Arial"/>
          <w:bCs/>
          <w:sz w:val="22"/>
          <w:szCs w:val="22"/>
        </w:rPr>
        <w:t xml:space="preserve"> Meeting </w:t>
      </w:r>
      <w:r w:rsidR="00D4597D">
        <w:rPr>
          <w:rFonts w:cs="Arial"/>
          <w:noProof w:val="0"/>
          <w:sz w:val="22"/>
          <w:szCs w:val="22"/>
        </w:rPr>
        <w:t>#10</w:t>
      </w:r>
      <w:r w:rsidR="00B2235D">
        <w:rPr>
          <w:rFonts w:cs="Arial"/>
          <w:noProof w:val="0"/>
          <w:sz w:val="22"/>
          <w:szCs w:val="22"/>
        </w:rPr>
        <w:t>9</w:t>
      </w:r>
      <w:r w:rsidR="0042365A">
        <w:rPr>
          <w:rFonts w:cs="Arial"/>
          <w:noProof w:val="0"/>
          <w:sz w:val="22"/>
          <w:szCs w:val="22"/>
        </w:rPr>
        <w:t xml:space="preserve">         </w:t>
      </w:r>
      <w:r w:rsidR="00D4597D">
        <w:rPr>
          <w:rFonts w:cs="Arial"/>
          <w:noProof w:val="0"/>
          <w:sz w:val="22"/>
          <w:szCs w:val="22"/>
        </w:rPr>
        <w:t xml:space="preserve">                                                </w:t>
      </w:r>
      <w:r w:rsidRPr="00DA53A0">
        <w:rPr>
          <w:rFonts w:cs="Arial"/>
          <w:bCs/>
          <w:sz w:val="22"/>
          <w:szCs w:val="22"/>
        </w:rPr>
        <w:tab/>
      </w:r>
      <w:r w:rsidR="00D4597D">
        <w:rPr>
          <w:rFonts w:cs="Arial"/>
          <w:bCs/>
          <w:sz w:val="22"/>
          <w:szCs w:val="22"/>
        </w:rPr>
        <w:t xml:space="preserve">         R4-</w:t>
      </w:r>
      <w:r w:rsidR="00F75B3C">
        <w:rPr>
          <w:rFonts w:cs="Arial"/>
          <w:bCs/>
          <w:sz w:val="22"/>
          <w:szCs w:val="22"/>
        </w:rPr>
        <w:t>231</w:t>
      </w:r>
      <w:r w:rsidR="003503D9">
        <w:rPr>
          <w:rFonts w:cs="Arial"/>
          <w:bCs/>
          <w:sz w:val="22"/>
          <w:szCs w:val="22"/>
        </w:rPr>
        <w:t>8717</w:t>
      </w:r>
    </w:p>
    <w:p w14:paraId="07C6B07F" w14:textId="5D38605C" w:rsidR="004E3939" w:rsidRPr="00DA53A0" w:rsidRDefault="00B2235D" w:rsidP="004E3939">
      <w:pPr>
        <w:pStyle w:val="Header"/>
        <w:rPr>
          <w:sz w:val="22"/>
          <w:szCs w:val="22"/>
        </w:rPr>
      </w:pPr>
      <w:r>
        <w:rPr>
          <w:sz w:val="22"/>
          <w:szCs w:val="22"/>
        </w:rPr>
        <w:t>Chicago</w:t>
      </w:r>
      <w:r w:rsidR="004E3939" w:rsidRPr="00DA53A0">
        <w:rPr>
          <w:sz w:val="22"/>
          <w:szCs w:val="22"/>
        </w:rPr>
        <w:t>,</w:t>
      </w:r>
      <w:r w:rsidR="00AB3A2E">
        <w:rPr>
          <w:sz w:val="22"/>
          <w:szCs w:val="22"/>
        </w:rPr>
        <w:t xml:space="preserve"> </w:t>
      </w:r>
      <w:r>
        <w:rPr>
          <w:sz w:val="22"/>
          <w:szCs w:val="22"/>
        </w:rPr>
        <w:t>USA</w:t>
      </w:r>
      <w:r w:rsidR="00AB3A2E">
        <w:rPr>
          <w:sz w:val="22"/>
          <w:szCs w:val="22"/>
        </w:rPr>
        <w:t>,</w:t>
      </w:r>
      <w:r w:rsidR="004E3939" w:rsidRPr="00DA53A0">
        <w:rPr>
          <w:sz w:val="22"/>
          <w:szCs w:val="22"/>
        </w:rPr>
        <w:t xml:space="preserve"> </w:t>
      </w:r>
      <w:r>
        <w:rPr>
          <w:sz w:val="22"/>
          <w:szCs w:val="22"/>
        </w:rPr>
        <w:t>Nov</w:t>
      </w:r>
      <w:r w:rsidR="00D4597D">
        <w:rPr>
          <w:sz w:val="22"/>
          <w:szCs w:val="22"/>
        </w:rPr>
        <w:t xml:space="preserve"> </w:t>
      </w:r>
      <w:r w:rsidR="00BF37AE">
        <w:rPr>
          <w:sz w:val="22"/>
          <w:szCs w:val="22"/>
        </w:rPr>
        <w:t>1</w:t>
      </w:r>
      <w:r>
        <w:rPr>
          <w:sz w:val="22"/>
          <w:szCs w:val="22"/>
        </w:rPr>
        <w:t>3</w:t>
      </w:r>
      <w:r w:rsidR="00BF37AE">
        <w:rPr>
          <w:sz w:val="22"/>
          <w:szCs w:val="22"/>
          <w:vertAlign w:val="superscript"/>
        </w:rPr>
        <w:t>t</w:t>
      </w:r>
      <w:r>
        <w:rPr>
          <w:sz w:val="22"/>
          <w:szCs w:val="22"/>
          <w:vertAlign w:val="superscript"/>
        </w:rPr>
        <w:t>h</w:t>
      </w:r>
      <w:r w:rsidR="00D4597D">
        <w:rPr>
          <w:sz w:val="22"/>
          <w:szCs w:val="22"/>
        </w:rPr>
        <w:t xml:space="preserve"> – </w:t>
      </w:r>
      <w:r>
        <w:rPr>
          <w:sz w:val="22"/>
          <w:szCs w:val="22"/>
        </w:rPr>
        <w:t>17</w:t>
      </w:r>
      <w:r w:rsidR="00D4597D" w:rsidRPr="00D4597D">
        <w:rPr>
          <w:sz w:val="22"/>
          <w:szCs w:val="22"/>
          <w:vertAlign w:val="superscript"/>
        </w:rPr>
        <w:t>th</w:t>
      </w:r>
      <w:r w:rsidR="00D4597D">
        <w:rPr>
          <w:sz w:val="22"/>
          <w:szCs w:val="22"/>
        </w:rPr>
        <w:t>, 2023</w:t>
      </w:r>
    </w:p>
    <w:p w14:paraId="6C6DBB32" w14:textId="77777777" w:rsidR="00B97703" w:rsidRDefault="00B97703">
      <w:pPr>
        <w:rPr>
          <w:rFonts w:ascii="Arial" w:hAnsi="Arial" w:cs="Arial"/>
        </w:rPr>
      </w:pPr>
    </w:p>
    <w:p w14:paraId="48B35CCF" w14:textId="5FE33F4D" w:rsid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B1789">
        <w:rPr>
          <w:rFonts w:ascii="Arial" w:hAnsi="Arial" w:cs="Arial"/>
          <w:b/>
          <w:sz w:val="22"/>
          <w:szCs w:val="22"/>
        </w:rPr>
        <w:t xml:space="preserve">Draft reply LS on </w:t>
      </w:r>
      <w:r w:rsidR="002B1789" w:rsidRPr="002B1789">
        <w:rPr>
          <w:rFonts w:ascii="Arial" w:hAnsi="Arial" w:cs="Arial"/>
          <w:b/>
          <w:sz w:val="22"/>
          <w:szCs w:val="22"/>
        </w:rPr>
        <w:t>the CA Aggregated BW capability signaling by the UE</w:t>
      </w:r>
    </w:p>
    <w:p w14:paraId="08517AD1" w14:textId="1B037ECE" w:rsidR="00F47E44" w:rsidRPr="004E3939" w:rsidRDefault="00E53E2E" w:rsidP="004E3939">
      <w:pPr>
        <w:spacing w:after="60"/>
        <w:ind w:left="1985" w:hanging="1985"/>
        <w:rPr>
          <w:rFonts w:ascii="Arial" w:hAnsi="Arial" w:cs="Arial"/>
          <w:b/>
          <w:sz w:val="22"/>
          <w:szCs w:val="22"/>
        </w:rPr>
      </w:pPr>
      <w:r>
        <w:rPr>
          <w:rFonts w:ascii="Arial" w:hAnsi="Arial" w:cs="Arial"/>
          <w:b/>
          <w:sz w:val="22"/>
          <w:szCs w:val="22"/>
        </w:rPr>
        <w:t>Response to:</w:t>
      </w:r>
      <w:r>
        <w:rPr>
          <w:rFonts w:ascii="Arial" w:hAnsi="Arial" w:cs="Arial"/>
          <w:b/>
          <w:sz w:val="22"/>
          <w:szCs w:val="22"/>
        </w:rPr>
        <w:tab/>
        <w:t>R2-231144</w:t>
      </w:r>
      <w:r w:rsidR="00A3163C">
        <w:rPr>
          <w:rFonts w:ascii="Arial" w:hAnsi="Arial" w:cs="Arial"/>
          <w:b/>
          <w:sz w:val="22"/>
          <w:szCs w:val="22"/>
        </w:rPr>
        <w:t>0</w:t>
      </w:r>
      <w:r>
        <w:rPr>
          <w:rFonts w:ascii="Arial" w:hAnsi="Arial" w:cs="Arial"/>
          <w:b/>
          <w:sz w:val="22"/>
          <w:szCs w:val="22"/>
        </w:rPr>
        <w:t>/R4-231802</w:t>
      </w:r>
      <w:r w:rsidR="00A3163C">
        <w:rPr>
          <w:rFonts w:ascii="Arial" w:hAnsi="Arial" w:cs="Arial"/>
          <w:b/>
          <w:sz w:val="22"/>
          <w:szCs w:val="22"/>
        </w:rPr>
        <w:t>3</w:t>
      </w:r>
    </w:p>
    <w:p w14:paraId="1ED22796" w14:textId="2B96C73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F34398">
        <w:rPr>
          <w:rFonts w:ascii="Arial" w:hAnsi="Arial" w:cs="Arial"/>
          <w:b/>
          <w:bCs/>
          <w:sz w:val="22"/>
          <w:szCs w:val="22"/>
        </w:rPr>
        <w:t>Rel-1</w:t>
      </w:r>
      <w:r w:rsidR="00000CC6">
        <w:rPr>
          <w:rFonts w:ascii="Arial" w:hAnsi="Arial" w:cs="Arial"/>
          <w:b/>
          <w:bCs/>
          <w:sz w:val="22"/>
          <w:szCs w:val="22"/>
        </w:rPr>
        <w:t>7</w:t>
      </w:r>
    </w:p>
    <w:bookmarkEnd w:id="3"/>
    <w:bookmarkEnd w:id="4"/>
    <w:bookmarkEnd w:id="5"/>
    <w:p w14:paraId="7F456567" w14:textId="7277F65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24501E4D" w14:textId="77777777" w:rsidR="00B97703" w:rsidRPr="004E3939" w:rsidRDefault="00B97703">
      <w:pPr>
        <w:spacing w:after="60"/>
        <w:ind w:left="1985" w:hanging="1985"/>
        <w:rPr>
          <w:rFonts w:ascii="Arial" w:hAnsi="Arial" w:cs="Arial"/>
          <w:b/>
          <w:sz w:val="22"/>
          <w:szCs w:val="22"/>
        </w:rPr>
      </w:pPr>
    </w:p>
    <w:p w14:paraId="30A72972" w14:textId="6352261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34398">
        <w:rPr>
          <w:rFonts w:ascii="Arial" w:hAnsi="Arial" w:cs="Arial"/>
          <w:b/>
          <w:sz w:val="22"/>
          <w:szCs w:val="22"/>
        </w:rPr>
        <w:t>RAN4</w:t>
      </w:r>
    </w:p>
    <w:p w14:paraId="17EDBA1B" w14:textId="0323C4A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34398">
        <w:rPr>
          <w:rFonts w:ascii="Arial" w:hAnsi="Arial" w:cs="Arial"/>
          <w:b/>
          <w:bCs/>
          <w:sz w:val="22"/>
          <w:szCs w:val="22"/>
        </w:rPr>
        <w:t>RAN2</w:t>
      </w:r>
    </w:p>
    <w:p w14:paraId="1609606C" w14:textId="010C7973"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00C4D512" w14:textId="77777777" w:rsidR="00B97703" w:rsidRDefault="00B97703">
      <w:pPr>
        <w:spacing w:after="60"/>
        <w:ind w:left="1985" w:hanging="1985"/>
        <w:rPr>
          <w:rFonts w:ascii="Arial" w:hAnsi="Arial" w:cs="Arial"/>
          <w:bCs/>
        </w:rPr>
      </w:pPr>
    </w:p>
    <w:p w14:paraId="1A2ED21B" w14:textId="122B516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34398">
        <w:rPr>
          <w:rFonts w:ascii="Arial" w:hAnsi="Arial" w:cs="Arial"/>
          <w:b/>
          <w:bCs/>
          <w:sz w:val="22"/>
          <w:szCs w:val="22"/>
        </w:rPr>
        <w:t>Aijun CAO</w:t>
      </w:r>
    </w:p>
    <w:p w14:paraId="113F22FD" w14:textId="5A01259E"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34398">
        <w:rPr>
          <w:rFonts w:ascii="Arial" w:hAnsi="Arial" w:cs="Arial"/>
          <w:b/>
          <w:bCs/>
          <w:sz w:val="22"/>
          <w:szCs w:val="22"/>
        </w:rPr>
        <w:t>Aijun.cao@mediatek.com</w:t>
      </w:r>
    </w:p>
    <w:p w14:paraId="3E2E0656" w14:textId="790CFE9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6B5D8D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94C65C2" w14:textId="77777777" w:rsidR="00383545" w:rsidRDefault="00383545">
      <w:pPr>
        <w:spacing w:after="60"/>
        <w:ind w:left="1985" w:hanging="1985"/>
        <w:rPr>
          <w:rFonts w:ascii="Arial" w:hAnsi="Arial" w:cs="Arial"/>
          <w:b/>
        </w:rPr>
      </w:pPr>
    </w:p>
    <w:p w14:paraId="52E8790D" w14:textId="029062D8"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B78BCB1" w14:textId="77777777" w:rsidR="00B97703" w:rsidRDefault="00B97703">
      <w:pPr>
        <w:rPr>
          <w:rFonts w:ascii="Arial" w:hAnsi="Arial" w:cs="Arial"/>
        </w:rPr>
      </w:pPr>
    </w:p>
    <w:p w14:paraId="21EBAB65" w14:textId="77777777" w:rsidR="00B97703" w:rsidRDefault="000F6242" w:rsidP="00B97703">
      <w:pPr>
        <w:pStyle w:val="Heading1"/>
      </w:pPr>
      <w:r>
        <w:t>1</w:t>
      </w:r>
      <w:r w:rsidR="002F1940">
        <w:tab/>
      </w:r>
      <w:r>
        <w:t>Overall description</w:t>
      </w:r>
    </w:p>
    <w:p w14:paraId="395BB1DC" w14:textId="77777777" w:rsidR="00C9301F" w:rsidRDefault="00E53E2E" w:rsidP="00BE158C">
      <w:r>
        <w:t xml:space="preserve">RAN4 </w:t>
      </w:r>
      <w:r w:rsidR="008473F5">
        <w:t>thanks RAN2 for the LS on</w:t>
      </w:r>
      <w:r w:rsidR="00C9301F">
        <w:t xml:space="preserve"> the CA Aggregated BW capability signaling by the UE, and RAN4 discussed these questions and reached the following consensus on the answers:</w:t>
      </w:r>
    </w:p>
    <w:tbl>
      <w:tblPr>
        <w:tblStyle w:val="TableGrid"/>
        <w:tblW w:w="0" w:type="auto"/>
        <w:tblLook w:val="04A0" w:firstRow="1" w:lastRow="0" w:firstColumn="1" w:lastColumn="0" w:noHBand="0" w:noVBand="1"/>
      </w:tblPr>
      <w:tblGrid>
        <w:gridCol w:w="9855"/>
      </w:tblGrid>
      <w:tr w:rsidR="007A06E9" w14:paraId="78E7DAE5" w14:textId="77777777" w:rsidTr="007A06E9">
        <w:tc>
          <w:tcPr>
            <w:tcW w:w="9855" w:type="dxa"/>
          </w:tcPr>
          <w:p w14:paraId="1021B9F6" w14:textId="00D8A581" w:rsidR="007A06E9" w:rsidRDefault="007A06E9" w:rsidP="00BE158C">
            <w:r w:rsidRPr="00CB071D">
              <w:rPr>
                <w:b/>
                <w:bCs/>
              </w:rPr>
              <w:t>Q1</w:t>
            </w:r>
            <w:r>
              <w:t xml:space="preserve">: </w:t>
            </w:r>
            <w:r w:rsidR="001A36EA" w:rsidRPr="001A36EA">
              <w:t>RAN2 also discussed on introducing aggregated MIMO layers capability to go along with the aggregated BW capability for the BC. Similar to the new aggregated bandwidth capability, the intention is to allow the UE to report a maximum number of MIMO layers it can support across the carriers for the band combination and the UE is expected to not support more than these, even when the total number of MIMO layers per each carrier can add up to more than this. But there was no consensus in RAN2 on this aggregated MIMO capability. RAN2 seeks RAN4 input on the aggregated MIMO layer signaling to go along with aggregated BW capability signaling.</w:t>
            </w:r>
          </w:p>
        </w:tc>
      </w:tr>
    </w:tbl>
    <w:p w14:paraId="1018A0AE" w14:textId="080640B3" w:rsidR="00C9301F" w:rsidRDefault="00411A58" w:rsidP="00BE158C">
      <w:r w:rsidRPr="00411A58">
        <w:rPr>
          <w:b/>
          <w:bCs/>
        </w:rPr>
        <w:t>Answer</w:t>
      </w:r>
      <w:r>
        <w:t>: RAN4 identif</w:t>
      </w:r>
      <w:r w:rsidR="00BE0D23">
        <w:t>ies</w:t>
      </w:r>
      <w:r>
        <w:t xml:space="preserve"> </w:t>
      </w:r>
      <w:r w:rsidR="00BE0D23">
        <w:t xml:space="preserve">neither </w:t>
      </w:r>
      <w:r>
        <w:t xml:space="preserve">the corresponding physical resources </w:t>
      </w:r>
      <w:r w:rsidR="00AE261C">
        <w:t>characterized</w:t>
      </w:r>
      <w:r>
        <w:t xml:space="preserve"> </w:t>
      </w:r>
      <w:r w:rsidR="00BE0D23">
        <w:t xml:space="preserve">by </w:t>
      </w:r>
      <w:r>
        <w:t xml:space="preserve">the aggregated MIMO layer capability, </w:t>
      </w:r>
      <w:r w:rsidR="00BE0D23">
        <w:t>nor</w:t>
      </w:r>
      <w:r>
        <w:t xml:space="preserve"> the necessity for this capability</w:t>
      </w:r>
      <w:r w:rsidR="00BD57DB">
        <w:t>, hence RAN4 proposes not to introduce</w:t>
      </w:r>
      <w:r w:rsidR="00E27029">
        <w:t xml:space="preserve"> such</w:t>
      </w:r>
      <w:r w:rsidR="00BD57DB">
        <w:t xml:space="preserve"> a</w:t>
      </w:r>
      <w:r w:rsidR="00E27029">
        <w:t xml:space="preserve"> </w:t>
      </w:r>
      <w:r w:rsidR="00BD57DB">
        <w:t>capability.</w:t>
      </w:r>
    </w:p>
    <w:tbl>
      <w:tblPr>
        <w:tblStyle w:val="TableGrid"/>
        <w:tblW w:w="0" w:type="auto"/>
        <w:tblLook w:val="04A0" w:firstRow="1" w:lastRow="0" w:firstColumn="1" w:lastColumn="0" w:noHBand="0" w:noVBand="1"/>
      </w:tblPr>
      <w:tblGrid>
        <w:gridCol w:w="9855"/>
      </w:tblGrid>
      <w:tr w:rsidR="007A06E9" w14:paraId="19035D76" w14:textId="77777777" w:rsidTr="007A06E9">
        <w:tc>
          <w:tcPr>
            <w:tcW w:w="9855" w:type="dxa"/>
          </w:tcPr>
          <w:p w14:paraId="46C1EF3A" w14:textId="70F7036F" w:rsidR="007A06E9" w:rsidRDefault="001A36EA" w:rsidP="00BE158C">
            <w:r w:rsidRPr="00CB071D">
              <w:rPr>
                <w:b/>
                <w:bCs/>
              </w:rPr>
              <w:t>Q2</w:t>
            </w:r>
            <w:r>
              <w:t xml:space="preserve">: </w:t>
            </w:r>
            <w:r w:rsidRPr="001A36EA">
              <w:t>RAN2 would like to ask RAN4 if the aggregated BW capability signaling for inter-band FR1 CA with BCS5, is also applicable to NR-DC cases.</w:t>
            </w:r>
          </w:p>
        </w:tc>
      </w:tr>
    </w:tbl>
    <w:p w14:paraId="6D7B040F" w14:textId="1D0D1D59" w:rsidR="00C9301F" w:rsidRDefault="00411A58" w:rsidP="00BE158C">
      <w:r w:rsidRPr="00411A58">
        <w:rPr>
          <w:b/>
          <w:bCs/>
        </w:rPr>
        <w:t>Answer</w:t>
      </w:r>
      <w:r>
        <w:t>: RAN4</w:t>
      </w:r>
      <w:r w:rsidR="009C3258">
        <w:t xml:space="preserve"> confirms that the aggregated BW capability signaling for inter-band FR1 CA with BCS5 is also applicable to NR-DC cases.</w:t>
      </w:r>
    </w:p>
    <w:tbl>
      <w:tblPr>
        <w:tblStyle w:val="TableGrid"/>
        <w:tblW w:w="0" w:type="auto"/>
        <w:tblLook w:val="04A0" w:firstRow="1" w:lastRow="0" w:firstColumn="1" w:lastColumn="0" w:noHBand="0" w:noVBand="1"/>
      </w:tblPr>
      <w:tblGrid>
        <w:gridCol w:w="9855"/>
      </w:tblGrid>
      <w:tr w:rsidR="007A06E9" w14:paraId="0B665EC8" w14:textId="77777777" w:rsidTr="007A06E9">
        <w:tc>
          <w:tcPr>
            <w:tcW w:w="9855" w:type="dxa"/>
          </w:tcPr>
          <w:p w14:paraId="21954BAB" w14:textId="602D5767" w:rsidR="00FA6B65" w:rsidRPr="00FA6B65" w:rsidRDefault="00FA6B65" w:rsidP="00FA6B65">
            <w:pPr>
              <w:spacing w:before="60" w:after="0"/>
              <w:textAlignment w:val="auto"/>
              <w:rPr>
                <w:rFonts w:ascii="Arial" w:eastAsia="SimSun" w:hAnsi="Arial"/>
                <w:bCs/>
                <w:szCs w:val="24"/>
                <w:lang w:val="en-US" w:eastAsia="zh-CN"/>
              </w:rPr>
            </w:pPr>
            <w:r w:rsidRPr="00CB071D">
              <w:rPr>
                <w:rFonts w:ascii="Arial" w:eastAsia="SimSun" w:hAnsi="Arial"/>
                <w:b/>
                <w:szCs w:val="24"/>
                <w:lang w:val="en-US" w:eastAsia="zh-CN"/>
              </w:rPr>
              <w:t>Q3</w:t>
            </w:r>
            <w:r>
              <w:rPr>
                <w:rFonts w:ascii="Arial" w:eastAsia="SimSun" w:hAnsi="Arial"/>
                <w:bCs/>
                <w:szCs w:val="24"/>
                <w:lang w:val="en-US" w:eastAsia="zh-CN"/>
              </w:rPr>
              <w:t xml:space="preserve">: </w:t>
            </w:r>
            <w:r w:rsidRPr="00FA6B65">
              <w:rPr>
                <w:rFonts w:ascii="Arial" w:eastAsia="SimSun" w:hAnsi="Arial"/>
                <w:bCs/>
                <w:szCs w:val="24"/>
                <w:lang w:val="en-US" w:eastAsia="zh-CN"/>
              </w:rPr>
              <w:t>RAN2 has the below aggregated BW capability signaling range for FR1 and FR2 respectively. RAN2 seeks RAN4 input on whether the range is adequate and if not, request RAN4 to provide the expected values.</w:t>
            </w:r>
          </w:p>
          <w:p w14:paraId="7784ACF8" w14:textId="77777777" w:rsidR="00FA6B65" w:rsidRDefault="00FA6B65" w:rsidP="00FA6B65">
            <w:pPr>
              <w:pStyle w:val="ListParagraph"/>
              <w:spacing w:before="60"/>
              <w:rPr>
                <w:rFonts w:ascii="Arial" w:eastAsia="SimSun" w:hAnsi="Arial"/>
                <w:bCs/>
                <w:szCs w:val="24"/>
                <w:lang w:val="en-US" w:eastAsia="zh-CN"/>
              </w:rPr>
            </w:pPr>
          </w:p>
          <w:p w14:paraId="37EC9BBB" w14:textId="77777777" w:rsidR="00FA6B65" w:rsidRDefault="00FA6B65" w:rsidP="00FA6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rPr>
            </w:pPr>
            <w:r>
              <w:rPr>
                <w:rFonts w:ascii="Courier New" w:hAnsi="Courier New"/>
                <w:noProof/>
                <w:sz w:val="18"/>
                <w:szCs w:val="21"/>
              </w:rPr>
              <w:t xml:space="preserve">SupportedAggBandwidth-r17 ::=     </w:t>
            </w:r>
            <w:r>
              <w:rPr>
                <w:rFonts w:ascii="Courier New" w:hAnsi="Courier New"/>
                <w:noProof/>
                <w:color w:val="993366"/>
                <w:sz w:val="18"/>
                <w:szCs w:val="21"/>
              </w:rPr>
              <w:t>CHOICE</w:t>
            </w:r>
            <w:r>
              <w:rPr>
                <w:rFonts w:ascii="Courier New" w:hAnsi="Courier New"/>
                <w:noProof/>
                <w:sz w:val="18"/>
                <w:szCs w:val="21"/>
              </w:rPr>
              <w:t xml:space="preserve"> {</w:t>
            </w:r>
          </w:p>
          <w:p w14:paraId="0B1F35AB" w14:textId="77777777" w:rsidR="00FA6B65" w:rsidRDefault="00FA6B65" w:rsidP="00FA6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rPr>
            </w:pPr>
            <w:r>
              <w:rPr>
                <w:rFonts w:ascii="Courier New" w:hAnsi="Courier New"/>
                <w:noProof/>
                <w:sz w:val="18"/>
                <w:szCs w:val="21"/>
              </w:rPr>
              <w:t xml:space="preserve">    </w:t>
            </w:r>
            <w:r>
              <w:rPr>
                <w:rFonts w:ascii="Courier New" w:hAnsi="Courier New"/>
                <w:noProof/>
                <w:sz w:val="18"/>
                <w:szCs w:val="21"/>
                <w:highlight w:val="yellow"/>
              </w:rPr>
              <w:t>fr1-r17</w:t>
            </w:r>
            <w:r>
              <w:rPr>
                <w:rFonts w:ascii="Courier New" w:hAnsi="Courier New"/>
                <w:noProof/>
                <w:sz w:val="18"/>
                <w:szCs w:val="21"/>
              </w:rPr>
              <w:t xml:space="preserve">          ENUMERATED {mhz20, mhz30, mhz35, mhz40, mhz50, mhz60, mhz70, mhz80, mhz90, mhz100, mhz110, mhz120, mhz130, mhz140, mhz150, mhz160, mhz180, mhz200, mhz220, mhz230, mhz250, mhz280, mhz290, mhz300, mhz350, mhz400, mhz450, mhz500, mhz600, mhz700, mhz800, spare1},</w:t>
            </w:r>
          </w:p>
          <w:p w14:paraId="475AA7B4" w14:textId="77777777" w:rsidR="00FA6B65" w:rsidRDefault="00FA6B65" w:rsidP="00FA6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rPr>
            </w:pPr>
            <w:r>
              <w:rPr>
                <w:rFonts w:ascii="Courier New" w:hAnsi="Courier New"/>
                <w:noProof/>
                <w:sz w:val="18"/>
                <w:szCs w:val="21"/>
              </w:rPr>
              <w:t xml:space="preserve">    </w:t>
            </w:r>
            <w:r>
              <w:rPr>
                <w:rFonts w:ascii="Courier New" w:hAnsi="Courier New"/>
                <w:noProof/>
                <w:sz w:val="18"/>
                <w:szCs w:val="21"/>
                <w:highlight w:val="yellow"/>
              </w:rPr>
              <w:t>fr2-r17</w:t>
            </w:r>
            <w:r>
              <w:rPr>
                <w:rFonts w:ascii="Courier New" w:hAnsi="Courier New"/>
                <w:noProof/>
                <w:sz w:val="18"/>
                <w:szCs w:val="21"/>
              </w:rPr>
              <w:t xml:space="preserve">          ENUMERATED {mhz200, mhz300, mhz400, mhz500, mhz600, mhz700, mhz800, mhz900, mhz1000, mhz1100, mhz1200, mhz1300, mhz1400, mhz1500, mhz1600, mhz1700, mhz1800, mhz1900, mhz2000, mhz2100, mhz2200, mhz2300, mhz2400, spare9, spare8, spare7, spare6, spare5, spare4, spare3, spare2, spare1}</w:t>
            </w:r>
          </w:p>
          <w:p w14:paraId="7BE08246" w14:textId="77777777" w:rsidR="00FA6B65" w:rsidRDefault="00FA6B65" w:rsidP="00FA6B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8"/>
                <w:szCs w:val="21"/>
              </w:rPr>
            </w:pPr>
            <w:r>
              <w:rPr>
                <w:rFonts w:ascii="Courier New" w:hAnsi="Courier New"/>
                <w:noProof/>
                <w:sz w:val="18"/>
                <w:szCs w:val="21"/>
              </w:rPr>
              <w:t>}</w:t>
            </w:r>
          </w:p>
          <w:p w14:paraId="40655B25" w14:textId="77777777" w:rsidR="007A06E9" w:rsidRDefault="007A06E9" w:rsidP="00BE158C"/>
        </w:tc>
      </w:tr>
    </w:tbl>
    <w:p w14:paraId="6766DF8A" w14:textId="5798B959" w:rsidR="007A06E9" w:rsidRDefault="00411A58" w:rsidP="00BE158C">
      <w:r w:rsidRPr="00411A58">
        <w:rPr>
          <w:b/>
          <w:bCs/>
        </w:rPr>
        <w:lastRenderedPageBreak/>
        <w:t>Answer</w:t>
      </w:r>
      <w:r>
        <w:t xml:space="preserve">: </w:t>
      </w:r>
      <w:r w:rsidR="00F70C5A">
        <w:t xml:space="preserve">The complete value sets for the aggregated BW capability signaling range should be derived according to the maximum number of </w:t>
      </w:r>
      <w:r w:rsidR="009A0E48">
        <w:t xml:space="preserve">simultaneously active </w:t>
      </w:r>
      <w:r w:rsidR="00F70C5A">
        <w:t>CCs across all bands in the band combination</w:t>
      </w:r>
      <w:r w:rsidR="009A0E48">
        <w:t>, hence</w:t>
      </w:r>
      <w:r w:rsidR="009C3258">
        <w:t xml:space="preserve">, </w:t>
      </w:r>
      <w:r>
        <w:t>RAN4</w:t>
      </w:r>
      <w:r w:rsidR="009C3258">
        <w:t xml:space="preserve"> needs to discuss and decide at first the maximum number of bands and CCs supported in the inter-band CA for FR1 and FR2 respectively. </w:t>
      </w:r>
    </w:p>
    <w:p w14:paraId="605FC106" w14:textId="77777777" w:rsidR="007A06E9" w:rsidRDefault="00C9301F" w:rsidP="00BE158C">
      <w:r>
        <w:t xml:space="preserve"> </w:t>
      </w:r>
    </w:p>
    <w:tbl>
      <w:tblPr>
        <w:tblStyle w:val="TableGrid"/>
        <w:tblW w:w="0" w:type="auto"/>
        <w:tblLook w:val="04A0" w:firstRow="1" w:lastRow="0" w:firstColumn="1" w:lastColumn="0" w:noHBand="0" w:noVBand="1"/>
      </w:tblPr>
      <w:tblGrid>
        <w:gridCol w:w="9855"/>
      </w:tblGrid>
      <w:tr w:rsidR="007A06E9" w14:paraId="40F42C02" w14:textId="77777777" w:rsidTr="007A06E9">
        <w:tc>
          <w:tcPr>
            <w:tcW w:w="9855" w:type="dxa"/>
          </w:tcPr>
          <w:p w14:paraId="27F89209" w14:textId="77777777" w:rsidR="00AD768A" w:rsidRPr="00AD768A" w:rsidRDefault="00AD768A" w:rsidP="00AD768A">
            <w:pPr>
              <w:spacing w:before="60" w:after="0"/>
              <w:textAlignment w:val="auto"/>
              <w:rPr>
                <w:rFonts w:ascii="Arial" w:eastAsia="SimSun" w:hAnsi="Arial"/>
                <w:bCs/>
                <w:szCs w:val="24"/>
                <w:lang w:val="en-US" w:eastAsia="zh-CN"/>
              </w:rPr>
            </w:pPr>
            <w:r w:rsidRPr="00CB071D">
              <w:rPr>
                <w:b/>
                <w:bCs/>
              </w:rPr>
              <w:t>Q4</w:t>
            </w:r>
            <w:r>
              <w:t xml:space="preserve">: </w:t>
            </w:r>
            <w:r w:rsidRPr="00AD768A">
              <w:rPr>
                <w:rFonts w:ascii="Arial" w:eastAsia="SimSun" w:hAnsi="Arial"/>
                <w:bCs/>
                <w:szCs w:val="24"/>
                <w:lang w:val="en-US" w:eastAsia="zh-CN"/>
              </w:rPr>
              <w:t xml:space="preserve">For </w:t>
            </w:r>
            <w:r w:rsidRPr="00AD768A">
              <w:rPr>
                <w:rFonts w:ascii="Arial" w:eastAsia="SimSun" w:hAnsi="Arial"/>
                <w:bCs/>
                <w:szCs w:val="24"/>
                <w:lang w:eastAsia="zh-CN"/>
              </w:rPr>
              <w:t xml:space="preserve">FDD-TDD CA band combinations (in FR1), RAN2 would like to ask RAN4 whether it is correct to assume that the application of BW for FDD and TDD are not equivalent. For example, assuming the SCSs are fixed in most deployments to 15kHz for FDD and 30kHz for TDD, and so, whether it is feasible to calculate the effective total aggregated BW by a </w:t>
            </w:r>
            <w:proofErr w:type="gramStart"/>
            <w:r w:rsidRPr="00AD768A">
              <w:rPr>
                <w:rFonts w:ascii="Arial" w:eastAsia="SimSun" w:hAnsi="Arial"/>
                <w:bCs/>
                <w:szCs w:val="24"/>
                <w:lang w:eastAsia="zh-CN"/>
              </w:rPr>
              <w:t>formula  as</w:t>
            </w:r>
            <w:proofErr w:type="gramEnd"/>
            <w:r w:rsidRPr="00AD768A">
              <w:rPr>
                <w:rFonts w:ascii="Arial" w:eastAsia="SimSun" w:hAnsi="Arial"/>
                <w:bCs/>
                <w:szCs w:val="24"/>
                <w:lang w:eastAsia="zh-CN"/>
              </w:rPr>
              <w:t xml:space="preserve"> below:</w:t>
            </w:r>
          </w:p>
          <w:p w14:paraId="06072A3B" w14:textId="77777777" w:rsidR="00AD768A" w:rsidRDefault="00AD768A" w:rsidP="00AD768A">
            <w:pPr>
              <w:pStyle w:val="ListParagraph"/>
              <w:spacing w:before="60"/>
              <w:rPr>
                <w:rFonts w:ascii="Arial" w:eastAsia="SimSun" w:hAnsi="Arial"/>
                <w:bCs/>
                <w:szCs w:val="24"/>
                <w:lang w:eastAsia="zh-CN"/>
              </w:rPr>
            </w:pPr>
          </w:p>
          <w:p w14:paraId="0034F76A" w14:textId="23BD6B55" w:rsidR="00AD768A" w:rsidRDefault="00AD768A" w:rsidP="00AD768A">
            <w:pPr>
              <w:pStyle w:val="ListParagraph"/>
              <w:spacing w:before="60"/>
              <w:rPr>
                <w:rFonts w:ascii="Arial" w:eastAsia="SimSun" w:hAnsi="Arial"/>
                <w:bCs/>
                <w:szCs w:val="24"/>
                <w:lang w:val="en-US" w:eastAsia="zh-CN"/>
              </w:rPr>
            </w:pPr>
            <w:r>
              <w:rPr>
                <w:rFonts w:ascii="Arial" w:eastAsia="SimSun" w:hAnsi="Arial"/>
                <w:b/>
                <w:bCs/>
                <w:szCs w:val="24"/>
                <w:lang w:eastAsia="zh-CN"/>
              </w:rPr>
              <w:t>Total aggregated BW = 2*FDD BW + 1*TDD BW</w:t>
            </w:r>
          </w:p>
          <w:p w14:paraId="0B045A0E" w14:textId="77777777" w:rsidR="00AD768A" w:rsidRDefault="00AD768A" w:rsidP="00AD768A">
            <w:pPr>
              <w:spacing w:before="120" w:after="120"/>
              <w:ind w:left="720"/>
              <w:rPr>
                <w:bCs/>
                <w:sz w:val="22"/>
                <w:szCs w:val="22"/>
                <w:lang w:eastAsia="ja-JP"/>
              </w:rPr>
            </w:pPr>
            <w:r>
              <w:rPr>
                <w:bCs/>
                <w:sz w:val="22"/>
                <w:szCs w:val="22"/>
              </w:rPr>
              <w:t xml:space="preserve">For example, the UE can signal the support for the total aggregated BW=160MHz, FDD maximum BW=50MHz and TDD maximum BW=100MHz, </w:t>
            </w:r>
            <w:proofErr w:type="gramStart"/>
            <w:r>
              <w:rPr>
                <w:bCs/>
                <w:sz w:val="22"/>
                <w:szCs w:val="22"/>
              </w:rPr>
              <w:t>This</w:t>
            </w:r>
            <w:proofErr w:type="gramEnd"/>
            <w:r>
              <w:rPr>
                <w:bCs/>
                <w:sz w:val="22"/>
                <w:szCs w:val="22"/>
              </w:rPr>
              <w:t xml:space="preserve"> means the UE supports the following combinations.</w:t>
            </w:r>
          </w:p>
          <w:p w14:paraId="40FF7592" w14:textId="77777777" w:rsidR="00AD768A" w:rsidRDefault="00AD768A" w:rsidP="00AD768A">
            <w:pPr>
              <w:pStyle w:val="ListParagraph"/>
              <w:numPr>
                <w:ilvl w:val="0"/>
                <w:numId w:val="7"/>
              </w:numPr>
              <w:overflowPunct/>
              <w:autoSpaceDE/>
              <w:adjustRightInd/>
              <w:spacing w:after="120" w:line="254" w:lineRule="auto"/>
              <w:ind w:left="1440"/>
              <w:textAlignment w:val="auto"/>
              <w:rPr>
                <w:bCs/>
                <w:sz w:val="22"/>
                <w:szCs w:val="22"/>
                <w:lang w:eastAsia="ja-JP"/>
              </w:rPr>
            </w:pPr>
            <w:r>
              <w:rPr>
                <w:bCs/>
                <w:lang w:eastAsia="ja-JP"/>
              </w:rPr>
              <w:t>FDD 30MHz + TDD 100MHz (2*30MHz + 100MHz = 160MHz)</w:t>
            </w:r>
          </w:p>
          <w:p w14:paraId="234E49E2" w14:textId="77777777" w:rsidR="00AD768A" w:rsidRDefault="00AD768A" w:rsidP="00AD768A">
            <w:pPr>
              <w:pStyle w:val="ListParagraph"/>
              <w:numPr>
                <w:ilvl w:val="0"/>
                <w:numId w:val="7"/>
              </w:numPr>
              <w:overflowPunct/>
              <w:autoSpaceDE/>
              <w:adjustRightInd/>
              <w:spacing w:after="0" w:line="254" w:lineRule="auto"/>
              <w:ind w:left="1440"/>
              <w:textAlignment w:val="auto"/>
              <w:rPr>
                <w:bCs/>
                <w:lang w:eastAsia="ja-JP"/>
              </w:rPr>
            </w:pPr>
            <w:r>
              <w:rPr>
                <w:bCs/>
                <w:lang w:eastAsia="ja-JP"/>
              </w:rPr>
              <w:t>FDD 40MHz + TDD 80MHz (2*40MHz + 80MHz = 160MHz)</w:t>
            </w:r>
          </w:p>
          <w:p w14:paraId="0D752438" w14:textId="77777777" w:rsidR="00AD768A" w:rsidRDefault="00AD768A" w:rsidP="00AD768A">
            <w:pPr>
              <w:pStyle w:val="ListParagraph"/>
              <w:numPr>
                <w:ilvl w:val="0"/>
                <w:numId w:val="7"/>
              </w:numPr>
              <w:overflowPunct/>
              <w:autoSpaceDE/>
              <w:adjustRightInd/>
              <w:spacing w:before="120" w:after="0" w:line="254" w:lineRule="auto"/>
              <w:ind w:left="1440"/>
              <w:textAlignment w:val="auto"/>
              <w:rPr>
                <w:bCs/>
                <w:lang w:eastAsia="ja-JP"/>
              </w:rPr>
            </w:pPr>
            <w:r>
              <w:rPr>
                <w:bCs/>
                <w:lang w:eastAsia="ja-JP"/>
              </w:rPr>
              <w:t>FDD 50MHz + TDD 60MHz (2*50MHz + 60MHz = 160MHz)</w:t>
            </w:r>
          </w:p>
          <w:p w14:paraId="61FB25E6" w14:textId="77777777" w:rsidR="00AD768A" w:rsidRDefault="00AD768A" w:rsidP="00AD768A">
            <w:pPr>
              <w:spacing w:before="120" w:after="120"/>
              <w:ind w:left="1440"/>
              <w:rPr>
                <w:bCs/>
                <w:sz w:val="22"/>
                <w:szCs w:val="22"/>
                <w:lang w:eastAsia="ja-JP"/>
              </w:rPr>
            </w:pPr>
            <w:r>
              <w:rPr>
                <w:bCs/>
                <w:sz w:val="22"/>
                <w:szCs w:val="22"/>
              </w:rPr>
              <w:t>But the UE does not support the following.</w:t>
            </w:r>
          </w:p>
          <w:p w14:paraId="7AE9D32D" w14:textId="77777777" w:rsidR="00AD768A" w:rsidRDefault="00AD768A" w:rsidP="00AD768A">
            <w:pPr>
              <w:pStyle w:val="ListParagraph"/>
              <w:numPr>
                <w:ilvl w:val="0"/>
                <w:numId w:val="7"/>
              </w:numPr>
              <w:overflowPunct/>
              <w:autoSpaceDE/>
              <w:adjustRightInd/>
              <w:spacing w:after="120" w:line="254" w:lineRule="auto"/>
              <w:ind w:left="1440"/>
              <w:textAlignment w:val="auto"/>
              <w:rPr>
                <w:bCs/>
                <w:sz w:val="22"/>
                <w:szCs w:val="22"/>
                <w:lang w:eastAsia="ja-JP"/>
              </w:rPr>
            </w:pPr>
            <w:r>
              <w:rPr>
                <w:bCs/>
                <w:lang w:eastAsia="ja-JP"/>
              </w:rPr>
              <w:t>FDD 50MHz + TDD 80MHz (2*50MHz + 80MHz = 180MHz &gt; 160MHz)</w:t>
            </w:r>
          </w:p>
          <w:p w14:paraId="77575164" w14:textId="77777777" w:rsidR="00AD768A" w:rsidRDefault="00AD768A" w:rsidP="00AD768A">
            <w:pPr>
              <w:pStyle w:val="ListParagraph"/>
              <w:spacing w:before="60"/>
              <w:ind w:left="644"/>
              <w:rPr>
                <w:rFonts w:ascii="Arial" w:eastAsia="SimSun" w:hAnsi="Arial"/>
                <w:bCs/>
                <w:szCs w:val="24"/>
                <w:lang w:val="en-US" w:eastAsia="zh-CN"/>
              </w:rPr>
            </w:pPr>
          </w:p>
          <w:p w14:paraId="56882B5B" w14:textId="6BDA66D5" w:rsidR="007A06E9" w:rsidRDefault="00AD768A" w:rsidP="00AD768A">
            <w:r>
              <w:rPr>
                <w:rFonts w:ascii="Arial" w:eastAsia="SimSun" w:hAnsi="Arial"/>
                <w:bCs/>
                <w:szCs w:val="24"/>
                <w:lang w:val="en-US" w:eastAsia="zh-CN"/>
              </w:rPr>
              <w:t>It should be noted that the SCS is reported in perCC level including 15KHz, 30KHz or 60KHz for FR1, and there may be cases that different SCSs are reported for FDD bands/TDD bands. Therefore, the total aggregated BW is calculated in a different way from the example in the RAN4 LS, RAN2 seeks RAN4 input on above formula.</w:t>
            </w:r>
          </w:p>
        </w:tc>
      </w:tr>
    </w:tbl>
    <w:p w14:paraId="22F2A549" w14:textId="258B1862" w:rsidR="00BE158C" w:rsidRDefault="00411A58" w:rsidP="00BE158C">
      <w:r w:rsidRPr="00411A58">
        <w:rPr>
          <w:b/>
          <w:bCs/>
        </w:rPr>
        <w:t>Answer</w:t>
      </w:r>
      <w:r>
        <w:t xml:space="preserve">: </w:t>
      </w:r>
      <w:r w:rsidR="005662CD">
        <w:t xml:space="preserve">Since the aggregated BW capability is defined for UL/DL and TDD/FDD respectively, RAN4 does not see the difference </w:t>
      </w:r>
      <w:r w:rsidR="00A67278">
        <w:t xml:space="preserve">of the application of BW for FDD and TDD, </w:t>
      </w:r>
      <w:r w:rsidR="005662CD">
        <w:t>an</w:t>
      </w:r>
      <w:r w:rsidR="00A67278">
        <w:t xml:space="preserve">d </w:t>
      </w:r>
      <w:r>
        <w:t>RAN4</w:t>
      </w:r>
      <w:r w:rsidR="00816F68">
        <w:t xml:space="preserve"> does not identify the need of the total aggregated BW indicated in the equation</w:t>
      </w:r>
      <w:r w:rsidR="00A67278">
        <w:t xml:space="preserve"> either</w:t>
      </w:r>
      <w:r w:rsidR="00816F68">
        <w:t>.</w:t>
      </w:r>
    </w:p>
    <w:p w14:paraId="5835EA66" w14:textId="77777777" w:rsidR="00B97703" w:rsidRDefault="002F1940" w:rsidP="000F6242">
      <w:pPr>
        <w:pStyle w:val="Heading1"/>
      </w:pPr>
      <w:r>
        <w:t>2</w:t>
      </w:r>
      <w:r>
        <w:tab/>
      </w:r>
      <w:r w:rsidR="000F6242">
        <w:t>Actions</w:t>
      </w:r>
    </w:p>
    <w:p w14:paraId="47989637" w14:textId="55CE5FA9" w:rsidR="00A24F0C" w:rsidRPr="001926DC" w:rsidRDefault="00B97703" w:rsidP="001926DC">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24F0C">
        <w:rPr>
          <w:rFonts w:ascii="Arial" w:hAnsi="Arial" w:cs="Arial"/>
          <w:b/>
        </w:rPr>
        <w:t>RAN2</w:t>
      </w:r>
      <w:r w:rsidR="001926DC">
        <w:rPr>
          <w:rFonts w:ascii="Arial" w:hAnsi="Arial" w:cs="Arial"/>
          <w:b/>
        </w:rPr>
        <w:t>:</w:t>
      </w:r>
      <w:r w:rsidRPr="000F6242">
        <w:rPr>
          <w:rFonts w:ascii="Arial" w:hAnsi="Arial" w:cs="Arial"/>
          <w:b/>
          <w:color w:val="0070C0"/>
        </w:rPr>
        <w:tab/>
      </w:r>
    </w:p>
    <w:p w14:paraId="1061F746" w14:textId="5E154AB4" w:rsidR="00A24F0C" w:rsidRPr="00A24F0C" w:rsidRDefault="00A24F0C" w:rsidP="00A24F0C">
      <w:r w:rsidRPr="00A24F0C">
        <w:t>RAN4 respectfully asks RAN2 to take the above into consideration for</w:t>
      </w:r>
      <w:r w:rsidR="0086382F">
        <w:t xml:space="preserve"> signaling design on </w:t>
      </w:r>
      <w:r w:rsidR="0086382F" w:rsidRPr="0086382F">
        <w:t>the CA Aggregated BW capability</w:t>
      </w:r>
      <w:r w:rsidRPr="00A24F0C">
        <w:t>.</w:t>
      </w:r>
    </w:p>
    <w:p w14:paraId="4A5CC580" w14:textId="3AAC03B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750D6">
        <w:rPr>
          <w:rFonts w:cs="Arial"/>
          <w:szCs w:val="36"/>
        </w:rPr>
        <w:t>RAN</w:t>
      </w:r>
      <w:r w:rsidR="000F6242" w:rsidRPr="000F6242">
        <w:rPr>
          <w:rFonts w:cs="Arial"/>
          <w:bCs/>
          <w:szCs w:val="36"/>
        </w:rPr>
        <w:t xml:space="preserve"> WG</w:t>
      </w:r>
      <w:r w:rsidR="006750D6">
        <w:rPr>
          <w:rFonts w:cs="Arial"/>
          <w:bCs/>
          <w:szCs w:val="36"/>
        </w:rPr>
        <w:t>#4</w:t>
      </w:r>
      <w:r w:rsidR="000F6242">
        <w:rPr>
          <w:szCs w:val="36"/>
        </w:rPr>
        <w:t xml:space="preserve"> m</w:t>
      </w:r>
      <w:r w:rsidR="000F6242" w:rsidRPr="000F6242">
        <w:rPr>
          <w:szCs w:val="36"/>
        </w:rPr>
        <w:t>eetings</w:t>
      </w:r>
    </w:p>
    <w:p w14:paraId="3949B993" w14:textId="64DC3C62" w:rsidR="00274763" w:rsidRDefault="00274763" w:rsidP="002F1940">
      <w:bookmarkStart w:id="8" w:name="OLE_LINK53"/>
      <w:bookmarkStart w:id="9" w:name="OLE_LINK54"/>
      <w:r>
        <w:t>RAN4#1</w:t>
      </w:r>
      <w:r w:rsidR="00F47E44">
        <w:t>10</w:t>
      </w:r>
      <w:r>
        <w:t xml:space="preserve">          </w:t>
      </w:r>
      <w:r w:rsidR="00F47E44">
        <w:t>Feb</w:t>
      </w:r>
      <w:r>
        <w:t xml:space="preserve"> </w:t>
      </w:r>
      <w:r w:rsidR="00F47E44">
        <w:t>26</w:t>
      </w:r>
      <w:r w:rsidRPr="00274763">
        <w:rPr>
          <w:vertAlign w:val="superscript"/>
        </w:rPr>
        <w:t>th</w:t>
      </w:r>
      <w:r>
        <w:t xml:space="preserve"> – </w:t>
      </w:r>
      <w:r w:rsidR="00F47E44">
        <w:t xml:space="preserve">Mar </w:t>
      </w:r>
      <w:r>
        <w:t>1</w:t>
      </w:r>
      <w:r w:rsidR="00F47E44">
        <w:rPr>
          <w:vertAlign w:val="superscript"/>
        </w:rPr>
        <w:t>st</w:t>
      </w:r>
      <w:r>
        <w:t xml:space="preserve">     </w:t>
      </w:r>
      <w:r w:rsidR="00F47E44">
        <w:t>Athens</w:t>
      </w:r>
      <w:r>
        <w:t xml:space="preserve">, </w:t>
      </w:r>
      <w:r w:rsidR="00F47E44">
        <w:t>Greece</w:t>
      </w:r>
    </w:p>
    <w:bookmarkEnd w:id="8"/>
    <w:bookmarkEnd w:id="9"/>
    <w:p w14:paraId="2A2A3FC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C6A3C" w14:textId="77777777" w:rsidR="00BA72C0" w:rsidRDefault="00BA72C0">
      <w:pPr>
        <w:spacing w:after="0"/>
      </w:pPr>
      <w:r>
        <w:separator/>
      </w:r>
    </w:p>
  </w:endnote>
  <w:endnote w:type="continuationSeparator" w:id="0">
    <w:p w14:paraId="010A6569" w14:textId="77777777" w:rsidR="00BA72C0" w:rsidRDefault="00BA7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1A2D5" w14:textId="77777777" w:rsidR="00BA72C0" w:rsidRDefault="00BA72C0">
      <w:pPr>
        <w:spacing w:after="0"/>
      </w:pPr>
      <w:r>
        <w:separator/>
      </w:r>
    </w:p>
  </w:footnote>
  <w:footnote w:type="continuationSeparator" w:id="0">
    <w:p w14:paraId="664EEA6B" w14:textId="77777777" w:rsidR="00BA72C0" w:rsidRDefault="00BA72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E3D09C3"/>
    <w:multiLevelType w:val="hybridMultilevel"/>
    <w:tmpl w:val="3420F720"/>
    <w:lvl w:ilvl="0" w:tplc="9C920B98">
      <w:start w:val="3"/>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4FB1372"/>
    <w:multiLevelType w:val="hybridMultilevel"/>
    <w:tmpl w:val="53660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4D2347"/>
    <w:multiLevelType w:val="hybridMultilevel"/>
    <w:tmpl w:val="D97ADF34"/>
    <w:lvl w:ilvl="0" w:tplc="AF584C8E">
      <w:start w:val="1"/>
      <w:numFmt w:val="decimal"/>
      <w:lvlText w:val="%1."/>
      <w:lvlJc w:val="left"/>
      <w:pPr>
        <w:ind w:left="720" w:hanging="360"/>
      </w:pPr>
      <w:rPr>
        <w:rFonts w:eastAsia="MS Mincho" w:cs="Arial"/>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43867476">
    <w:abstractNumId w:val="6"/>
  </w:num>
  <w:num w:numId="2" w16cid:durableId="1127889357">
    <w:abstractNumId w:val="5"/>
  </w:num>
  <w:num w:numId="3" w16cid:durableId="1984893833">
    <w:abstractNumId w:val="2"/>
  </w:num>
  <w:num w:numId="4" w16cid:durableId="1204977162">
    <w:abstractNumId w:val="0"/>
  </w:num>
  <w:num w:numId="5" w16cid:durableId="2049336388">
    <w:abstractNumId w:val="3"/>
  </w:num>
  <w:num w:numId="6" w16cid:durableId="571730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776528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CC6"/>
    <w:rsid w:val="00003801"/>
    <w:rsid w:val="000107D8"/>
    <w:rsid w:val="00017F23"/>
    <w:rsid w:val="00067D97"/>
    <w:rsid w:val="0007489E"/>
    <w:rsid w:val="000F6242"/>
    <w:rsid w:val="001926DC"/>
    <w:rsid w:val="001A36EA"/>
    <w:rsid w:val="001F1B27"/>
    <w:rsid w:val="002353CC"/>
    <w:rsid w:val="0023723C"/>
    <w:rsid w:val="00274763"/>
    <w:rsid w:val="002B1789"/>
    <w:rsid w:val="002C71BB"/>
    <w:rsid w:val="002D2008"/>
    <w:rsid w:val="002F1940"/>
    <w:rsid w:val="003503D9"/>
    <w:rsid w:val="0037194D"/>
    <w:rsid w:val="00383545"/>
    <w:rsid w:val="00411A58"/>
    <w:rsid w:val="0042365A"/>
    <w:rsid w:val="00433500"/>
    <w:rsid w:val="00433F71"/>
    <w:rsid w:val="00440D43"/>
    <w:rsid w:val="004C37C4"/>
    <w:rsid w:val="004D456B"/>
    <w:rsid w:val="004E3939"/>
    <w:rsid w:val="0052511E"/>
    <w:rsid w:val="005662CD"/>
    <w:rsid w:val="00627D22"/>
    <w:rsid w:val="00641A7B"/>
    <w:rsid w:val="006750D6"/>
    <w:rsid w:val="006C33DB"/>
    <w:rsid w:val="006E45BA"/>
    <w:rsid w:val="006E720D"/>
    <w:rsid w:val="00703717"/>
    <w:rsid w:val="0075051C"/>
    <w:rsid w:val="007803B0"/>
    <w:rsid w:val="007A06E9"/>
    <w:rsid w:val="007F4F92"/>
    <w:rsid w:val="00816F68"/>
    <w:rsid w:val="008473F5"/>
    <w:rsid w:val="0086382F"/>
    <w:rsid w:val="008720A9"/>
    <w:rsid w:val="00887953"/>
    <w:rsid w:val="008A55E8"/>
    <w:rsid w:val="008D772F"/>
    <w:rsid w:val="009309F9"/>
    <w:rsid w:val="00935741"/>
    <w:rsid w:val="00962842"/>
    <w:rsid w:val="00993636"/>
    <w:rsid w:val="00994D39"/>
    <w:rsid w:val="0099764C"/>
    <w:rsid w:val="009A0E48"/>
    <w:rsid w:val="009C3258"/>
    <w:rsid w:val="00A24F0C"/>
    <w:rsid w:val="00A3163C"/>
    <w:rsid w:val="00A67278"/>
    <w:rsid w:val="00AA542B"/>
    <w:rsid w:val="00AB3A2E"/>
    <w:rsid w:val="00AD768A"/>
    <w:rsid w:val="00AE261C"/>
    <w:rsid w:val="00B2235D"/>
    <w:rsid w:val="00B64211"/>
    <w:rsid w:val="00B86658"/>
    <w:rsid w:val="00B97703"/>
    <w:rsid w:val="00BA41A7"/>
    <w:rsid w:val="00BA72C0"/>
    <w:rsid w:val="00BD57DB"/>
    <w:rsid w:val="00BE0D23"/>
    <w:rsid w:val="00BE158C"/>
    <w:rsid w:val="00BF37AE"/>
    <w:rsid w:val="00C019FF"/>
    <w:rsid w:val="00C9301F"/>
    <w:rsid w:val="00CB071D"/>
    <w:rsid w:val="00CB273B"/>
    <w:rsid w:val="00CF6087"/>
    <w:rsid w:val="00D12AFC"/>
    <w:rsid w:val="00D4597D"/>
    <w:rsid w:val="00D918CF"/>
    <w:rsid w:val="00DC097A"/>
    <w:rsid w:val="00E01DFE"/>
    <w:rsid w:val="00E20E92"/>
    <w:rsid w:val="00E2111E"/>
    <w:rsid w:val="00E27029"/>
    <w:rsid w:val="00E40A80"/>
    <w:rsid w:val="00E53E2E"/>
    <w:rsid w:val="00F00266"/>
    <w:rsid w:val="00F34398"/>
    <w:rsid w:val="00F47E44"/>
    <w:rsid w:val="00F70C5A"/>
    <w:rsid w:val="00F75B3C"/>
    <w:rsid w:val="00FA6B65"/>
    <w:rsid w:val="00FE1240"/>
    <w:rsid w:val="00FE58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0C826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リスト段落,列出段落,?? ??,?????,????,Lista1,列出段落1,中等深浅网格 1 - 着色 21,목록 단락,¥¡¡¡¡ì¬º¥¹¥È¶ÎÂä,ÁÐ³ö¶ÎÂä,列表段落1,—ño’i—Ž,¥ê¥¹¥È¶ÎÂä,1st level - Bullet List Paragraph,Lettre d'introduction,Paragrafo elenco,Normal bullet 2,Bullet list,목록단락"/>
    <w:basedOn w:val="Normal"/>
    <w:link w:val="ListParagraphChar"/>
    <w:uiPriority w:val="34"/>
    <w:qFormat/>
    <w:rsid w:val="001F1B27"/>
    <w:pPr>
      <w:ind w:left="720"/>
      <w:contextualSpacing/>
    </w:pPr>
  </w:style>
  <w:style w:type="paragraph" w:styleId="Revision">
    <w:name w:val="Revision"/>
    <w:hidden/>
    <w:uiPriority w:val="99"/>
    <w:semiHidden/>
    <w:rsid w:val="002353CC"/>
    <w:rPr>
      <w:lang w:val="en-GB" w:eastAsia="en-GB"/>
    </w:rPr>
  </w:style>
  <w:style w:type="table" w:styleId="TableGrid">
    <w:name w:val="Table Grid"/>
    <w:basedOn w:val="TableNormal"/>
    <w:uiPriority w:val="59"/>
    <w:rsid w:val="007A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 ?? Char,????? Char,???? Char,Lista1 Char,列出段落1 Char,中等深浅网格 1 - 着色 21 Char,목록 단락 Char,¥¡¡¡¡ì¬º¥¹¥È¶ÎÂä Char,ÁÐ³ö¶ÎÂä Char,列表段落1 Char,—ño’i—Ž Char,¥ê¥¹¥È¶ÎÂä Char,Lettre d'introduction Char"/>
    <w:link w:val="ListParagraph"/>
    <w:uiPriority w:val="34"/>
    <w:qFormat/>
    <w:locked/>
    <w:rsid w:val="00FA6B6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627082">
      <w:bodyDiv w:val="1"/>
      <w:marLeft w:val="0"/>
      <w:marRight w:val="0"/>
      <w:marTop w:val="0"/>
      <w:marBottom w:val="0"/>
      <w:divBdr>
        <w:top w:val="none" w:sz="0" w:space="0" w:color="auto"/>
        <w:left w:val="none" w:sz="0" w:space="0" w:color="auto"/>
        <w:bottom w:val="none" w:sz="0" w:space="0" w:color="auto"/>
        <w:right w:val="none" w:sz="0" w:space="0" w:color="auto"/>
      </w:divBdr>
    </w:div>
    <w:div w:id="130470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1216</TotalTime>
  <Pages>2</Pages>
  <Words>700</Words>
  <Characters>3995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AC</cp:lastModifiedBy>
  <cp:revision>25</cp:revision>
  <cp:lastPrinted>2002-04-23T07:10:00Z</cp:lastPrinted>
  <dcterms:created xsi:type="dcterms:W3CDTF">2023-11-01T18:09:00Z</dcterms:created>
  <dcterms:modified xsi:type="dcterms:W3CDTF">2023-11-03T05:24:00Z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2023-08-11T16:38:47Z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a9bf60e3-e6d3-4c9d-ad87-5f206d257108</vt:lpwstr>
  </property>
  <property fmtid="{D5CDD505-2E9C-101B-9397-08002B2CF9AE}" pid="8" name="MSIP_Label_83bcef13-7cac-433f-ba1d-47a323951816_ContentBits">
    <vt:lpwstr>0</vt:lpwstr>
  </property>
</Properties>
</file>